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19C7" w14:textId="7C98AD4E" w:rsidR="0069426F" w:rsidRPr="00794AEC" w:rsidRDefault="001465AF" w:rsidP="00794AEC">
      <w:pPr>
        <w:tabs>
          <w:tab w:val="left" w:pos="8023"/>
        </w:tabs>
        <w:rPr>
          <w:b/>
          <w:iCs/>
        </w:rPr>
      </w:pPr>
      <w:r w:rsidRPr="00794AEC">
        <w:rPr>
          <w:b/>
        </w:rPr>
        <w:t>CENWP-OD-</w:t>
      </w:r>
      <w:r w:rsidR="00455395" w:rsidRPr="00794AEC">
        <w:rPr>
          <w:b/>
          <w:iCs/>
        </w:rPr>
        <w:t>B</w:t>
      </w:r>
      <w:r w:rsidRPr="00794AEC">
        <w:rPr>
          <w:b/>
          <w:i/>
        </w:rPr>
        <w:tab/>
      </w:r>
      <w:r w:rsidR="00956522" w:rsidRPr="00794AEC">
        <w:rPr>
          <w:b/>
          <w:iCs/>
        </w:rPr>
        <w:t>1</w:t>
      </w:r>
      <w:r w:rsidR="00FB30F5" w:rsidRPr="00794AEC">
        <w:rPr>
          <w:b/>
          <w:iCs/>
        </w:rPr>
        <w:t>8</w:t>
      </w:r>
      <w:r w:rsidR="00956522" w:rsidRPr="00794AEC">
        <w:rPr>
          <w:b/>
          <w:iCs/>
        </w:rPr>
        <w:t xml:space="preserve"> </w:t>
      </w:r>
      <w:r w:rsidR="00455395" w:rsidRPr="00794AEC">
        <w:rPr>
          <w:b/>
          <w:iCs/>
        </w:rPr>
        <w:t>May</w:t>
      </w:r>
      <w:r w:rsidR="00956522" w:rsidRPr="00794AEC">
        <w:rPr>
          <w:b/>
          <w:iCs/>
        </w:rPr>
        <w:t xml:space="preserve"> </w:t>
      </w:r>
      <w:r w:rsidR="00455395" w:rsidRPr="00794AEC">
        <w:rPr>
          <w:b/>
          <w:iCs/>
        </w:rPr>
        <w:t>2023</w:t>
      </w:r>
    </w:p>
    <w:p w14:paraId="13D0BA17" w14:textId="77777777" w:rsidR="0069426F" w:rsidRPr="00794AEC" w:rsidRDefault="0069426F" w:rsidP="00794AEC">
      <w:pPr>
        <w:pStyle w:val="BodyText"/>
        <w:rPr>
          <w:b/>
          <w:i/>
          <w:sz w:val="22"/>
          <w:szCs w:val="22"/>
        </w:rPr>
      </w:pPr>
    </w:p>
    <w:p w14:paraId="497FD32E" w14:textId="71F3C205" w:rsidR="0069426F" w:rsidRPr="00794AEC" w:rsidRDefault="001465AF" w:rsidP="00794AEC">
      <w:pPr>
        <w:rPr>
          <w:b/>
          <w:i/>
        </w:rPr>
      </w:pPr>
      <w:r w:rsidRPr="00794AEC">
        <w:rPr>
          <w:b/>
        </w:rPr>
        <w:t>MEMORANDUM</w:t>
      </w:r>
      <w:r w:rsidRPr="00794AEC">
        <w:rPr>
          <w:b/>
          <w:spacing w:val="-4"/>
        </w:rPr>
        <w:t xml:space="preserve"> </w:t>
      </w:r>
      <w:r w:rsidRPr="00794AEC">
        <w:rPr>
          <w:b/>
        </w:rPr>
        <w:t>FOR</w:t>
      </w:r>
      <w:r w:rsidRPr="00794AEC">
        <w:rPr>
          <w:b/>
          <w:spacing w:val="-1"/>
        </w:rPr>
        <w:t xml:space="preserve"> </w:t>
      </w:r>
      <w:r w:rsidRPr="00794AEC">
        <w:rPr>
          <w:b/>
        </w:rPr>
        <w:t>THE</w:t>
      </w:r>
      <w:r w:rsidRPr="00794AEC">
        <w:rPr>
          <w:b/>
          <w:spacing w:val="-2"/>
        </w:rPr>
        <w:t xml:space="preserve"> </w:t>
      </w:r>
      <w:r w:rsidRPr="00794AEC">
        <w:rPr>
          <w:b/>
        </w:rPr>
        <w:t>RECORD</w:t>
      </w:r>
      <w:r w:rsidRPr="00794AEC">
        <w:rPr>
          <w:b/>
          <w:spacing w:val="4"/>
        </w:rPr>
        <w:t xml:space="preserve"> </w:t>
      </w:r>
    </w:p>
    <w:p w14:paraId="47D568D9" w14:textId="77777777" w:rsidR="0069426F" w:rsidRPr="00794AEC" w:rsidRDefault="0069426F" w:rsidP="00794AEC">
      <w:pPr>
        <w:pStyle w:val="BodyText"/>
        <w:rPr>
          <w:b/>
          <w:i/>
          <w:sz w:val="22"/>
          <w:szCs w:val="22"/>
        </w:rPr>
      </w:pPr>
    </w:p>
    <w:p w14:paraId="61241E34" w14:textId="1BBC6E09" w:rsidR="0069426F" w:rsidRPr="00794AEC" w:rsidRDefault="001465AF" w:rsidP="00794AEC">
      <w:pPr>
        <w:rPr>
          <w:b/>
          <w:iCs/>
        </w:rPr>
      </w:pPr>
      <w:r w:rsidRPr="00794AEC">
        <w:rPr>
          <w:b/>
        </w:rPr>
        <w:t>SUBJECT:</w:t>
      </w:r>
      <w:r w:rsidRPr="00794AEC">
        <w:rPr>
          <w:b/>
          <w:spacing w:val="-2"/>
        </w:rPr>
        <w:t xml:space="preserve"> </w:t>
      </w:r>
      <w:r w:rsidR="00956522" w:rsidRPr="00794AEC">
        <w:rPr>
          <w:b/>
          <w:iCs/>
        </w:rPr>
        <w:t>23BON</w:t>
      </w:r>
      <w:r w:rsidR="00794AEC" w:rsidRPr="00794AEC">
        <w:rPr>
          <w:b/>
          <w:iCs/>
        </w:rPr>
        <w:t>021</w:t>
      </w:r>
      <w:r w:rsidR="00794AEC">
        <w:rPr>
          <w:b/>
          <w:iCs/>
        </w:rPr>
        <w:t xml:space="preserve"> MFR</w:t>
      </w:r>
      <w:r w:rsidR="00FB30F5" w:rsidRPr="00794AEC">
        <w:rPr>
          <w:b/>
          <w:iCs/>
        </w:rPr>
        <w:t xml:space="preserve"> T11 Line Outage</w:t>
      </w:r>
    </w:p>
    <w:p w14:paraId="41A794C5" w14:textId="77777777" w:rsidR="0069426F" w:rsidRPr="00794AEC" w:rsidRDefault="0069426F" w:rsidP="00794AEC">
      <w:pPr>
        <w:pStyle w:val="BodyText"/>
        <w:rPr>
          <w:b/>
          <w:sz w:val="22"/>
          <w:szCs w:val="22"/>
        </w:rPr>
      </w:pPr>
    </w:p>
    <w:p w14:paraId="3A27190F" w14:textId="30A8E4EA" w:rsidR="00E861AE" w:rsidRPr="00794AEC" w:rsidRDefault="00B70778" w:rsidP="00E861AE">
      <w:pPr>
        <w:rPr>
          <w:iCs/>
        </w:rPr>
      </w:pPr>
      <w:r w:rsidRPr="00794AEC">
        <w:rPr>
          <w:iCs/>
        </w:rPr>
        <w:t>A</w:t>
      </w:r>
      <w:r w:rsidR="00E861AE">
        <w:rPr>
          <w:iCs/>
        </w:rPr>
        <w:t>t</w:t>
      </w:r>
      <w:r w:rsidRPr="00794AEC">
        <w:rPr>
          <w:iCs/>
        </w:rPr>
        <w:t xml:space="preserve"> </w:t>
      </w:r>
      <w:r w:rsidR="004009C3" w:rsidRPr="00794AEC">
        <w:rPr>
          <w:iCs/>
        </w:rPr>
        <w:t>2</w:t>
      </w:r>
      <w:r w:rsidR="00E861AE">
        <w:rPr>
          <w:iCs/>
        </w:rPr>
        <w:t>2</w:t>
      </w:r>
      <w:r w:rsidR="004009C3" w:rsidRPr="00794AEC">
        <w:rPr>
          <w:iCs/>
        </w:rPr>
        <w:t>00 on 17 May,</w:t>
      </w:r>
      <w:r w:rsidR="00FB30F5" w:rsidRPr="00794AEC">
        <w:rPr>
          <w:iCs/>
        </w:rPr>
        <w:t xml:space="preserve"> BPA </w:t>
      </w:r>
      <w:r w:rsidR="00E861AE">
        <w:rPr>
          <w:iCs/>
        </w:rPr>
        <w:t xml:space="preserve">force BON line 3 out of service, </w:t>
      </w:r>
      <w:r w:rsidR="00FB30F5" w:rsidRPr="00794AEC">
        <w:rPr>
          <w:iCs/>
        </w:rPr>
        <w:t xml:space="preserve">due to </w:t>
      </w:r>
      <w:r w:rsidR="004009C3" w:rsidRPr="00794AEC">
        <w:rPr>
          <w:iCs/>
        </w:rPr>
        <w:t>an oil leak at the North Bonneville Substation.</w:t>
      </w:r>
      <w:r w:rsidR="00FB30F5" w:rsidRPr="00794AEC">
        <w:rPr>
          <w:iCs/>
        </w:rPr>
        <w:t xml:space="preserve"> At </w:t>
      </w:r>
      <w:r w:rsidR="004009C3" w:rsidRPr="00794AEC">
        <w:rPr>
          <w:iCs/>
        </w:rPr>
        <w:t>2310</w:t>
      </w:r>
      <w:r w:rsidR="00FB30F5" w:rsidRPr="00794AEC">
        <w:rPr>
          <w:iCs/>
        </w:rPr>
        <w:t xml:space="preserve">, </w:t>
      </w:r>
      <w:r w:rsidR="00E861AE">
        <w:rPr>
          <w:iCs/>
        </w:rPr>
        <w:t>BON</w:t>
      </w:r>
      <w:r w:rsidR="00FB30F5" w:rsidRPr="00794AEC">
        <w:rPr>
          <w:iCs/>
        </w:rPr>
        <w:t xml:space="preserve"> T11 </w:t>
      </w:r>
      <w:r w:rsidR="00E861AE">
        <w:rPr>
          <w:iCs/>
        </w:rPr>
        <w:t>was</w:t>
      </w:r>
      <w:r w:rsidR="00FB30F5" w:rsidRPr="00794AEC">
        <w:rPr>
          <w:iCs/>
        </w:rPr>
        <w:t xml:space="preserve"> forced out of service. T</w:t>
      </w:r>
      <w:r w:rsidR="004009C3" w:rsidRPr="00794AEC">
        <w:rPr>
          <w:iCs/>
        </w:rPr>
        <w:t>11</w:t>
      </w:r>
      <w:r w:rsidR="00FB30F5" w:rsidRPr="00794AEC">
        <w:rPr>
          <w:iCs/>
        </w:rPr>
        <w:t xml:space="preserve"> includes </w:t>
      </w:r>
      <w:r w:rsidR="00E861AE">
        <w:rPr>
          <w:iCs/>
        </w:rPr>
        <w:t>u</w:t>
      </w:r>
      <w:r w:rsidR="00FB30F5" w:rsidRPr="00794AEC">
        <w:rPr>
          <w:iCs/>
        </w:rPr>
        <w:t xml:space="preserve">nits 11, 12, 13, and 14. </w:t>
      </w:r>
      <w:r w:rsidR="00E861AE">
        <w:rPr>
          <w:iCs/>
        </w:rPr>
        <w:t xml:space="preserve"> This result</w:t>
      </w:r>
      <w:r w:rsidR="00CD2E70">
        <w:rPr>
          <w:iCs/>
        </w:rPr>
        <w:t>ed</w:t>
      </w:r>
      <w:r w:rsidR="00E861AE">
        <w:rPr>
          <w:iCs/>
        </w:rPr>
        <w:t xml:space="preserve"> in a lack of attraction flow to the south end of PH2, both for the adult fishway and for the B2CC.  There is a risk of increased predation caused by pinnipeds near the fishway entrances. </w:t>
      </w:r>
    </w:p>
    <w:p w14:paraId="4A3F6FB7" w14:textId="7EAD8982" w:rsidR="00966867" w:rsidRPr="00794AEC" w:rsidRDefault="00966867" w:rsidP="00794AEC">
      <w:pPr>
        <w:rPr>
          <w:iCs/>
        </w:rPr>
      </w:pPr>
    </w:p>
    <w:p w14:paraId="31FF0762" w14:textId="3B95994F" w:rsidR="00E861AE" w:rsidRDefault="00CD2E70" w:rsidP="00E861AE">
      <w:pPr>
        <w:rPr>
          <w:iCs/>
        </w:rPr>
      </w:pPr>
      <w:r>
        <w:rPr>
          <w:iCs/>
        </w:rPr>
        <w:t xml:space="preserve">Involuntary spill pushed the spill volume to </w:t>
      </w:r>
      <w:r w:rsidR="004009C3" w:rsidRPr="00794AEC">
        <w:rPr>
          <w:iCs/>
        </w:rPr>
        <w:t xml:space="preserve">251 </w:t>
      </w:r>
      <w:proofErr w:type="spellStart"/>
      <w:r w:rsidR="004009C3" w:rsidRPr="00794AEC">
        <w:rPr>
          <w:iCs/>
        </w:rPr>
        <w:t>kcfs</w:t>
      </w:r>
      <w:proofErr w:type="spellEnd"/>
      <w:r w:rsidR="00E861AE">
        <w:rPr>
          <w:iCs/>
        </w:rPr>
        <w:t>.</w:t>
      </w:r>
      <w:r w:rsidR="00AF7D2B" w:rsidRPr="00794AEC">
        <w:rPr>
          <w:iCs/>
        </w:rPr>
        <w:t xml:space="preserve"> </w:t>
      </w:r>
      <w:r w:rsidR="00E861AE" w:rsidRPr="00794AEC">
        <w:rPr>
          <w:iCs/>
        </w:rPr>
        <w:t>Th</w:t>
      </w:r>
      <w:r>
        <w:rPr>
          <w:iCs/>
        </w:rPr>
        <w:t>is inc</w:t>
      </w:r>
      <w:r w:rsidR="00E861AE" w:rsidRPr="00794AEC">
        <w:rPr>
          <w:iCs/>
        </w:rPr>
        <w:t xml:space="preserve">rease of spill can lead to high total dissolved gas (TDG) levels in the river. Fish exposed to supersaturated TDG levels may develop gas bubble trauma (GBT), which can be lethal. </w:t>
      </w:r>
    </w:p>
    <w:p w14:paraId="62812BBF" w14:textId="1FCAF7AC" w:rsidR="00966867" w:rsidRPr="00794AEC" w:rsidRDefault="00966867" w:rsidP="00794AEC">
      <w:pPr>
        <w:rPr>
          <w:iCs/>
        </w:rPr>
      </w:pPr>
    </w:p>
    <w:p w14:paraId="392CA442" w14:textId="277393CC" w:rsidR="00E861AE" w:rsidRDefault="00E861AE" w:rsidP="00794AEC">
      <w:pPr>
        <w:rPr>
          <w:iCs/>
        </w:rPr>
      </w:pPr>
      <w:r>
        <w:rPr>
          <w:iCs/>
        </w:rPr>
        <w:t xml:space="preserve">On 18 May, </w:t>
      </w:r>
      <w:r w:rsidR="00CD2E70">
        <w:rPr>
          <w:iCs/>
        </w:rPr>
        <w:t xml:space="preserve">at 1300, BPA will force line 2 out of service, this will include units 5-8, to return line 3 to service.  This will force an increase in spill due to unit unavailability.  All </w:t>
      </w:r>
      <w:r>
        <w:rPr>
          <w:iCs/>
        </w:rPr>
        <w:t>units are expected to return to service by 1330</w:t>
      </w:r>
      <w:r w:rsidR="00CD2E70">
        <w:rPr>
          <w:iCs/>
        </w:rPr>
        <w:t xml:space="preserve"> on 18 May.  Spill is expected to return to normal levels once units have returned to service.</w:t>
      </w:r>
    </w:p>
    <w:p w14:paraId="03ACE5CA" w14:textId="1AF83999" w:rsidR="00E861AE" w:rsidRDefault="00E861AE" w:rsidP="00794AEC">
      <w:pPr>
        <w:rPr>
          <w:iCs/>
        </w:rPr>
      </w:pPr>
    </w:p>
    <w:p w14:paraId="3FC65370" w14:textId="370F225B" w:rsidR="00E861AE" w:rsidRDefault="00AE1488" w:rsidP="00794AEC">
      <w:pPr>
        <w:rPr>
          <w:b/>
          <w:bCs/>
          <w:iCs/>
        </w:rPr>
      </w:pPr>
      <w:r>
        <w:rPr>
          <w:b/>
          <w:bCs/>
          <w:iCs/>
        </w:rPr>
        <w:t>UPDATE:</w:t>
      </w:r>
    </w:p>
    <w:p w14:paraId="5AA5BFF8" w14:textId="671B33F0" w:rsidR="00AE1488" w:rsidRPr="00AE1488" w:rsidRDefault="00AE1488" w:rsidP="00794AEC">
      <w:pPr>
        <w:rPr>
          <w:iCs/>
        </w:rPr>
      </w:pPr>
      <w:r>
        <w:rPr>
          <w:iCs/>
        </w:rPr>
        <w:t xml:space="preserve">At 1343 on 18 May, RC3 was restored and Units 11-14 returned to service. At 0900 on 19 May, Units 5-8 returned to service. As of 1045 on 19 May, spill was able to be reduced to 183 </w:t>
      </w:r>
      <w:proofErr w:type="spellStart"/>
      <w:r>
        <w:rPr>
          <w:iCs/>
        </w:rPr>
        <w:t>kcfs</w:t>
      </w:r>
      <w:proofErr w:type="spellEnd"/>
      <w:r>
        <w:rPr>
          <w:iCs/>
        </w:rPr>
        <w:t>.</w:t>
      </w:r>
    </w:p>
    <w:p w14:paraId="4CCF81E3" w14:textId="4FB6ADF7" w:rsidR="00AF7D2B" w:rsidRPr="00794AEC" w:rsidRDefault="00AF7D2B" w:rsidP="00794AEC">
      <w:pPr>
        <w:rPr>
          <w:iCs/>
        </w:rPr>
      </w:pPr>
    </w:p>
    <w:p w14:paraId="0DF6EBFA" w14:textId="77777777" w:rsidR="00794AEC" w:rsidRDefault="001465AF" w:rsidP="00794AEC">
      <w:pPr>
        <w:pStyle w:val="BodyText"/>
        <w:ind w:right="105"/>
        <w:jc w:val="right"/>
        <w:rPr>
          <w:spacing w:val="-57"/>
          <w:sz w:val="22"/>
          <w:szCs w:val="22"/>
        </w:rPr>
      </w:pPr>
      <w:r w:rsidRPr="00794AEC">
        <w:rPr>
          <w:spacing w:val="-1"/>
          <w:sz w:val="22"/>
          <w:szCs w:val="22"/>
        </w:rPr>
        <w:t>Sincerely,</w:t>
      </w:r>
      <w:r w:rsidRPr="00794AEC">
        <w:rPr>
          <w:spacing w:val="-57"/>
          <w:sz w:val="22"/>
          <w:szCs w:val="22"/>
        </w:rPr>
        <w:t xml:space="preserve"> </w:t>
      </w:r>
      <w:r w:rsidR="00794AEC">
        <w:rPr>
          <w:spacing w:val="-57"/>
          <w:sz w:val="22"/>
          <w:szCs w:val="22"/>
        </w:rPr>
        <w:t xml:space="preserve">  </w:t>
      </w:r>
    </w:p>
    <w:p w14:paraId="2323077A" w14:textId="4965B7FD" w:rsidR="00271839" w:rsidRPr="00794AEC" w:rsidRDefault="00794AEC" w:rsidP="00794AEC">
      <w:pPr>
        <w:pStyle w:val="BodyText"/>
        <w:ind w:right="105"/>
        <w:jc w:val="right"/>
        <w:rPr>
          <w:sz w:val="22"/>
          <w:szCs w:val="22"/>
        </w:rPr>
      </w:pPr>
      <w:r>
        <w:rPr>
          <w:spacing w:val="-1"/>
          <w:sz w:val="22"/>
          <w:szCs w:val="22"/>
        </w:rPr>
        <w:t xml:space="preserve">BON </w:t>
      </w:r>
      <w:r w:rsidR="001465AF" w:rsidRPr="00794AEC">
        <w:rPr>
          <w:spacing w:val="-1"/>
          <w:sz w:val="22"/>
          <w:szCs w:val="22"/>
        </w:rPr>
        <w:t>Project</w:t>
      </w:r>
      <w:r w:rsidR="001465AF" w:rsidRPr="00794AEC">
        <w:rPr>
          <w:spacing w:val="-10"/>
          <w:sz w:val="22"/>
          <w:szCs w:val="22"/>
        </w:rPr>
        <w:t xml:space="preserve"> </w:t>
      </w:r>
      <w:r w:rsidR="001465AF" w:rsidRPr="00794AEC">
        <w:rPr>
          <w:sz w:val="22"/>
          <w:szCs w:val="22"/>
        </w:rPr>
        <w:t>Fisheries</w:t>
      </w:r>
    </w:p>
    <w:p w14:paraId="627C7678" w14:textId="21491AA0" w:rsidR="00271839" w:rsidRPr="00794AEC" w:rsidRDefault="00271839" w:rsidP="00794AEC"/>
    <w:sectPr w:rsidR="00271839" w:rsidRPr="00794AEC" w:rsidSect="00794AEC">
      <w:type w:val="continuous"/>
      <w:pgSz w:w="12240" w:h="15840"/>
      <w:pgMar w:top="1380" w:right="1320" w:bottom="280" w:left="1340" w:header="720" w:footer="720" w:gutter="0"/>
      <w:cols w:space="49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480E"/>
    <w:multiLevelType w:val="multilevel"/>
    <w:tmpl w:val="22C2DEF6"/>
    <w:lvl w:ilvl="0">
      <w:start w:val="2"/>
      <w:numFmt w:val="decimal"/>
      <w:pStyle w:val="Heading1"/>
      <w:lvlText w:val="Section %1"/>
      <w:lvlJc w:val="left"/>
      <w:pPr>
        <w:ind w:left="432" w:hanging="432"/>
      </w:pPr>
      <w:rPr>
        <w:rFonts w:ascii="Times New Roman" w:hAnsi="Times New Roman" w:hint="default"/>
        <w:b/>
        <w:i w:val="0"/>
        <w:sz w:val="24"/>
      </w:rPr>
    </w:lvl>
    <w:lvl w:ilvl="1">
      <w:start w:val="1"/>
      <w:numFmt w:val="decimal"/>
      <w:pStyle w:val="Heading2"/>
      <w:suff w:val="space"/>
      <w:lvlText w:val="%2."/>
      <w:lvlJc w:val="left"/>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Heading3"/>
      <w:suff w:val="space"/>
      <w:lvlText w:val="%2.%3."/>
      <w:lvlJc w:val="left"/>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pStyle w:val="Heading4"/>
      <w:suff w:val="space"/>
      <w:lvlText w:val="%2.%3.%4."/>
      <w:lvlJc w:val="left"/>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4">
      <w:start w:val="1"/>
      <w:numFmt w:val="decimal"/>
      <w:pStyle w:val="Heading5"/>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6A85625"/>
    <w:multiLevelType w:val="hybridMultilevel"/>
    <w:tmpl w:val="0A10593C"/>
    <w:lvl w:ilvl="0" w:tplc="B590DC26">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2CA03A26">
      <w:numFmt w:val="bullet"/>
      <w:lvlText w:val="•"/>
      <w:lvlJc w:val="left"/>
      <w:pPr>
        <w:ind w:left="1696" w:hanging="360"/>
      </w:pPr>
      <w:rPr>
        <w:rFonts w:hint="default"/>
        <w:lang w:val="en-US" w:eastAsia="en-US" w:bidi="ar-SA"/>
      </w:rPr>
    </w:lvl>
    <w:lvl w:ilvl="2" w:tplc="21FC1C0E">
      <w:numFmt w:val="bullet"/>
      <w:lvlText w:val="•"/>
      <w:lvlJc w:val="left"/>
      <w:pPr>
        <w:ind w:left="2572" w:hanging="360"/>
      </w:pPr>
      <w:rPr>
        <w:rFonts w:hint="default"/>
        <w:lang w:val="en-US" w:eastAsia="en-US" w:bidi="ar-SA"/>
      </w:rPr>
    </w:lvl>
    <w:lvl w:ilvl="3" w:tplc="A4A4A004">
      <w:numFmt w:val="bullet"/>
      <w:lvlText w:val="•"/>
      <w:lvlJc w:val="left"/>
      <w:pPr>
        <w:ind w:left="3448" w:hanging="360"/>
      </w:pPr>
      <w:rPr>
        <w:rFonts w:hint="default"/>
        <w:lang w:val="en-US" w:eastAsia="en-US" w:bidi="ar-SA"/>
      </w:rPr>
    </w:lvl>
    <w:lvl w:ilvl="4" w:tplc="31DE7D0E">
      <w:numFmt w:val="bullet"/>
      <w:lvlText w:val="•"/>
      <w:lvlJc w:val="left"/>
      <w:pPr>
        <w:ind w:left="4324" w:hanging="360"/>
      </w:pPr>
      <w:rPr>
        <w:rFonts w:hint="default"/>
        <w:lang w:val="en-US" w:eastAsia="en-US" w:bidi="ar-SA"/>
      </w:rPr>
    </w:lvl>
    <w:lvl w:ilvl="5" w:tplc="F4D2C7FA">
      <w:numFmt w:val="bullet"/>
      <w:lvlText w:val="•"/>
      <w:lvlJc w:val="left"/>
      <w:pPr>
        <w:ind w:left="5200" w:hanging="360"/>
      </w:pPr>
      <w:rPr>
        <w:rFonts w:hint="default"/>
        <w:lang w:val="en-US" w:eastAsia="en-US" w:bidi="ar-SA"/>
      </w:rPr>
    </w:lvl>
    <w:lvl w:ilvl="6" w:tplc="3C6EAD5A">
      <w:numFmt w:val="bullet"/>
      <w:lvlText w:val="•"/>
      <w:lvlJc w:val="left"/>
      <w:pPr>
        <w:ind w:left="6076" w:hanging="360"/>
      </w:pPr>
      <w:rPr>
        <w:rFonts w:hint="default"/>
        <w:lang w:val="en-US" w:eastAsia="en-US" w:bidi="ar-SA"/>
      </w:rPr>
    </w:lvl>
    <w:lvl w:ilvl="7" w:tplc="EF38E478">
      <w:numFmt w:val="bullet"/>
      <w:lvlText w:val="•"/>
      <w:lvlJc w:val="left"/>
      <w:pPr>
        <w:ind w:left="6952" w:hanging="360"/>
      </w:pPr>
      <w:rPr>
        <w:rFonts w:hint="default"/>
        <w:lang w:val="en-US" w:eastAsia="en-US" w:bidi="ar-SA"/>
      </w:rPr>
    </w:lvl>
    <w:lvl w:ilvl="8" w:tplc="85BA9252">
      <w:numFmt w:val="bullet"/>
      <w:lvlText w:val="•"/>
      <w:lvlJc w:val="left"/>
      <w:pPr>
        <w:ind w:left="7828" w:hanging="360"/>
      </w:pPr>
      <w:rPr>
        <w:rFonts w:hint="default"/>
        <w:lang w:val="en-US" w:eastAsia="en-US" w:bidi="ar-SA"/>
      </w:rPr>
    </w:lvl>
  </w:abstractNum>
  <w:num w:numId="1" w16cid:durableId="94060622">
    <w:abstractNumId w:val="1"/>
  </w:num>
  <w:num w:numId="2" w16cid:durableId="211709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6F"/>
    <w:rsid w:val="001465AF"/>
    <w:rsid w:val="0024456A"/>
    <w:rsid w:val="00271839"/>
    <w:rsid w:val="004009C3"/>
    <w:rsid w:val="00455395"/>
    <w:rsid w:val="0069426F"/>
    <w:rsid w:val="0071693A"/>
    <w:rsid w:val="00794AEC"/>
    <w:rsid w:val="009147FC"/>
    <w:rsid w:val="00956522"/>
    <w:rsid w:val="00966867"/>
    <w:rsid w:val="00A67391"/>
    <w:rsid w:val="00AE1488"/>
    <w:rsid w:val="00AF7D2B"/>
    <w:rsid w:val="00B227FF"/>
    <w:rsid w:val="00B70778"/>
    <w:rsid w:val="00C60537"/>
    <w:rsid w:val="00C75F2D"/>
    <w:rsid w:val="00CD2E70"/>
    <w:rsid w:val="00D276C6"/>
    <w:rsid w:val="00E861AE"/>
    <w:rsid w:val="00EE4F32"/>
    <w:rsid w:val="00F43AE6"/>
    <w:rsid w:val="00FB246A"/>
    <w:rsid w:val="00FB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93D5"/>
  <w15:docId w15:val="{D1441FA1-11E2-4834-81BB-F253E0B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9"/>
    <w:qFormat/>
    <w:rsid w:val="00A67391"/>
    <w:pPr>
      <w:keepNext/>
      <w:widowControl/>
      <w:numPr>
        <w:numId w:val="2"/>
      </w:numPr>
      <w:pBdr>
        <w:top w:val="single" w:sz="4" w:space="1" w:color="auto"/>
        <w:bottom w:val="single" w:sz="4" w:space="1" w:color="auto"/>
      </w:pBdr>
      <w:autoSpaceDE/>
      <w:autoSpaceDN/>
      <w:spacing w:after="60"/>
      <w:outlineLvl w:val="0"/>
    </w:pPr>
    <w:rPr>
      <w:rFonts w:cs="Arial"/>
      <w:b/>
      <w:bCs/>
      <w:kern w:val="32"/>
      <w:sz w:val="24"/>
      <w:szCs w:val="32"/>
    </w:rPr>
  </w:style>
  <w:style w:type="paragraph" w:styleId="Heading2">
    <w:name w:val="heading 2"/>
    <w:basedOn w:val="Normal"/>
    <w:next w:val="Normal"/>
    <w:link w:val="Heading2Char"/>
    <w:uiPriority w:val="99"/>
    <w:qFormat/>
    <w:rsid w:val="00A67391"/>
    <w:pPr>
      <w:keepNext/>
      <w:widowControl/>
      <w:numPr>
        <w:ilvl w:val="1"/>
        <w:numId w:val="2"/>
      </w:numPr>
      <w:autoSpaceDE/>
      <w:autoSpaceDN/>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A67391"/>
    <w:pPr>
      <w:keepNext/>
      <w:widowControl/>
      <w:numPr>
        <w:ilvl w:val="2"/>
        <w:numId w:val="2"/>
      </w:numPr>
      <w:autoSpaceDE/>
      <w:autoSpaceDN/>
      <w:spacing w:before="240" w:after="60"/>
      <w:outlineLvl w:val="2"/>
    </w:pPr>
    <w:rPr>
      <w:rFonts w:cs="Arial"/>
      <w:b/>
      <w:bCs/>
      <w:sz w:val="24"/>
      <w:szCs w:val="26"/>
    </w:rPr>
  </w:style>
  <w:style w:type="paragraph" w:styleId="Heading4">
    <w:name w:val="heading 4"/>
    <w:basedOn w:val="Normal"/>
    <w:next w:val="Normal"/>
    <w:link w:val="Heading4Char"/>
    <w:uiPriority w:val="99"/>
    <w:qFormat/>
    <w:rsid w:val="00A67391"/>
    <w:pPr>
      <w:keepNext/>
      <w:widowControl/>
      <w:numPr>
        <w:ilvl w:val="3"/>
        <w:numId w:val="2"/>
      </w:numPr>
      <w:autoSpaceDE/>
      <w:autoSpaceDN/>
      <w:spacing w:before="120" w:after="60"/>
      <w:outlineLvl w:val="3"/>
    </w:pPr>
    <w:rPr>
      <w:rFonts w:cs="Arial"/>
      <w:b/>
      <w:bCs/>
      <w:sz w:val="24"/>
      <w:szCs w:val="28"/>
    </w:rPr>
  </w:style>
  <w:style w:type="paragraph" w:styleId="Heading5">
    <w:name w:val="heading 5"/>
    <w:basedOn w:val="Normal"/>
    <w:next w:val="Normal"/>
    <w:link w:val="Heading5Char"/>
    <w:qFormat/>
    <w:rsid w:val="00A67391"/>
    <w:pPr>
      <w:widowControl/>
      <w:numPr>
        <w:ilvl w:val="4"/>
        <w:numId w:val="2"/>
      </w:numPr>
      <w:autoSpaceDE/>
      <w:autoSpaceDN/>
      <w:spacing w:before="240" w:after="240"/>
      <w:outlineLvl w:val="4"/>
    </w:pPr>
    <w:rPr>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9"/>
    <w:rsid w:val="00A67391"/>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9"/>
    <w:rsid w:val="00A67391"/>
    <w:rPr>
      <w:rFonts w:ascii="Times New Roman" w:eastAsia="Times New Roman" w:hAnsi="Times New Roman" w:cs="Arial"/>
      <w:b/>
      <w:bCs/>
      <w:iCs/>
      <w:sz w:val="24"/>
      <w:szCs w:val="28"/>
    </w:rPr>
  </w:style>
  <w:style w:type="character" w:customStyle="1" w:styleId="Heading3Char">
    <w:name w:val="Heading 3 Char"/>
    <w:basedOn w:val="DefaultParagraphFont"/>
    <w:link w:val="Heading3"/>
    <w:uiPriority w:val="99"/>
    <w:rsid w:val="00A67391"/>
    <w:rPr>
      <w:rFonts w:ascii="Times New Roman" w:eastAsia="Times New Roman" w:hAnsi="Times New Roman" w:cs="Arial"/>
      <w:b/>
      <w:bCs/>
      <w:sz w:val="24"/>
      <w:szCs w:val="26"/>
    </w:rPr>
  </w:style>
  <w:style w:type="character" w:customStyle="1" w:styleId="Heading4Char">
    <w:name w:val="Heading 4 Char"/>
    <w:basedOn w:val="DefaultParagraphFont"/>
    <w:link w:val="Heading4"/>
    <w:uiPriority w:val="99"/>
    <w:rsid w:val="00A67391"/>
    <w:rPr>
      <w:rFonts w:ascii="Times New Roman" w:eastAsia="Times New Roman" w:hAnsi="Times New Roman" w:cs="Arial"/>
      <w:b/>
      <w:bCs/>
      <w:sz w:val="24"/>
      <w:szCs w:val="28"/>
    </w:rPr>
  </w:style>
  <w:style w:type="character" w:customStyle="1" w:styleId="Heading5Char">
    <w:name w:val="Heading 5 Char"/>
    <w:basedOn w:val="DefaultParagraphFont"/>
    <w:link w:val="Heading5"/>
    <w:rsid w:val="00A67391"/>
    <w:rPr>
      <w:rFonts w:ascii="Times New Roman" w:eastAsia="Times New Roman" w:hAnsi="Times New Roman" w:cs="Times New Roman"/>
      <w:b/>
      <w:bCs/>
      <w:iCs/>
      <w:sz w:val="24"/>
      <w:szCs w:val="26"/>
    </w:rPr>
  </w:style>
  <w:style w:type="paragraph" w:styleId="Caption">
    <w:name w:val="caption"/>
    <w:basedOn w:val="Normal"/>
    <w:next w:val="Normal"/>
    <w:qFormat/>
    <w:rsid w:val="00A67391"/>
    <w:pPr>
      <w:keepNext/>
      <w:widowControl/>
      <w:autoSpaceDE/>
      <w:autoSpaceDN/>
    </w:pPr>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1072</Characters>
  <Application>Microsoft Office Word</Application>
  <DocSecurity>0</DocSecurity>
  <Lines>48</Lines>
  <Paragraphs>38</Paragraphs>
  <ScaleCrop>false</ScaleCrop>
  <HeadingPairs>
    <vt:vector size="2" baseType="variant">
      <vt:variant>
        <vt:lpstr>Title</vt:lpstr>
      </vt:variant>
      <vt:variant>
        <vt:i4>1</vt:i4>
      </vt:variant>
    </vt:vector>
  </HeadingPairs>
  <TitlesOfParts>
    <vt:vector size="1" baseType="lpstr">
      <vt:lpstr/>
    </vt:vector>
  </TitlesOfParts>
  <Company>USACE Office ProPlus Installation</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g2oddrpc</dc:creator>
  <cp:lastModifiedBy>Flemmer, Jeanette C CIV USARMY CENWP (USA)</cp:lastModifiedBy>
  <cp:revision>2</cp:revision>
  <dcterms:created xsi:type="dcterms:W3CDTF">2023-05-19T18:11:00Z</dcterms:created>
  <dcterms:modified xsi:type="dcterms:W3CDTF">2023-05-19T18:11:00Z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